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2007/458 vom 1. April 2009</w:t>
      </w:r>
    </w:p>
    <w:p>
      <w:r>
        <w:t>Sg Versicherungsgericht, 2009-04-01, DE</w:t>
      </w:r>
    </w:p>
    <w:p>
      <w:r>
        <w:rPr>
          <w:b/>
        </w:rPr>
        <w:t xml:space="preserve">Quelle: </w:t>
      </w:r>
      <w:r>
        <w:t>https://mcp.opencaselaw.ch/entscheid/sg_publikationen_IV 2007_458</w:t>
      </w:r>
    </w:p>
    <w:p>
      <w:r>
        <w:t>FR: SG_VERSICHERUNGSGERICHT IV 2007/458 du 1 avril 2009</w:t>
      </w:r>
    </w:p>
    <w:p>
      <w:r>
        <w:t>IT: SG_VERSICHERUNGSGERICHT IV 2007/458 del 1 aprile 2009</w:t>
      </w:r>
    </w:p>
    <w:p>
      <w:pPr>
        <w:pStyle w:val="Heading2"/>
      </w:pPr>
      <w:r>
        <w:t>Regeste</w:t>
      </w:r>
    </w:p>
    <w:p>
      <w:r>
        <w:t>Art. 16 ATSG; Art. 28 IVG: Würdigung zweier sich widersprechenden Gutachten (Entscheid des Versicherungsgerichts des Kantons St. Gallen vom 1. April 2009, IV 2007/458).</w:t>
      </w:r>
    </w:p>
    <w:p>
      <w:pPr>
        <w:pStyle w:val="Heading2"/>
      </w:pPr>
      <w:r>
        <w:t>Erwägungen</w:t>
      </w:r>
    </w:p>
    <w:p>
      <w:r>
        <w:rPr>
          <w:b/>
        </w:rPr>
        <w:t>E. 1</w:t>
      </w:r>
    </w:p>
    <w:p>
      <w:r>
        <w:t>Vorliegend ist die Rentenabweisung der Beschwerdegegnerin vom 22. Oktober 2007 zu beurteilen, weshalb die am 1. Januar 2008 in Kraft getretenen Änderungen der 5. IV-Revision nicht anwendbar sind.</w:t>
      </w:r>
    </w:p>
    <w:p>
      <w:r>
        <w:rPr>
          <w:b/>
        </w:rPr>
        <w:t>E. 2</w:t>
      </w:r>
    </w:p>
    <w:p>
      <w:r>
        <w:t>2.1  Nach Art. 28 Abs. 1 IVG (in der massgebenden, bis 31. Dezember 2007 gültig gewesenen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Gemäss aArt. 28 Abs. 2 IVG i.V.m. Art. 16 ATSG ist die Invalidität grundsätzlich durch einen Einkommensvergleich zu ermitteln. Dabei wird das Erwerbseinkommen, das die versicherte Person nach Eintritt der Invalidität und nach Durchführung der notwendigen und zumutbaren Eingliederungsmassnahmen bei ausgeglichener Arbeitsmarktlage erzielen könnte, in Beziehung gesetzt zum Erwerbseinkommen, das die versicherte Person erzielen könnte, wenn sie nicht invalid geworden wäre. 2.2  Für das gesamte Verwaltungs- und Verwaltungsgerichtsverfahren gilt der Grundsatz der freien Beweiswürdigung (Art. 61 ATSG). Danach haben Versicherungsträger und Sozialversicherungsgerichte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Hinsichtlich des Beweiswerts eines Gutachtens ist nach der höchstrichterlichen Rechtsprechung entscheidend, ob 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Gutachters begründet sind (vgl. BGE 125 V 351 E. 3a). Was Parteigutachten anbelangt, rechtfertigt der Umstand allein, dass eine ärztliche Stellungnahme von einer Partei eingeholt und in das Verfahren eingebracht wird, nicht Zweifel an ihrem Beweiswert (ZAK 1986 S. 189 E. 2a in fine, BGE 122 V 161 E. 1c).</w:t>
      </w:r>
    </w:p>
    <w:p>
      <w:r>
        <w:rPr>
          <w:b/>
        </w:rPr>
        <w:t>E. 3</w:t>
      </w:r>
    </w:p>
    <w:p>
      <w:r>
        <w:t>3.1  Der Beschwerdeführer ist als Vollerwerbstätiger zu qualifizieren, weshalb ein reiner Einkommensvergleich durchzuführen ist. Die Höhe der behinderungsbedingten Erwerbseinbusse hängt vor allem von der ärztlichen Arbeitsfähigkeitsschätzung ab, d.h. davon, in welchem Umfang für die versicherte Person noch eine Tätigkeit in Betracht fällt (BGE 125 V 261 E. 4). Die Beschwerdegegnerin hat in ihrer Verfügung vom 22. Oktober 2007 auf die Arbeitsfähigkeitsschätzung des Orthopäden Dr. F.___ abgestellt, wonach dem Beschwerdeführer die bisherige Tätigkeit als Ingenieur noch zu 65% – volles Pensum mit um 35% reduzierter Leistungsfähigkeit – zumutbar sei. Zu berücksichtigen sei, dass diese Tätigkeiten in temperierten Räumen, abwechslungsweise stehend und sitzend, ohne regelmässiges Heben und Tragen von Gegenständen über 10 kg sowie unter Vermeidung von häufigen unphysiologischen Körperhaltungen ausgeübt werde. Der Beschwerdeführer ist dagegen der Ansicht, seine konkrete Leistungsfähigkeit liege entsprechend seinem Einkommen aus selbständiger Erwerbstätigkeit im Vergleich zum letzten Einkommen bei der A.___ bei 20%. 3.2  Aus den Akten ist ersichtlich, dass es keine übereinstimmende Arbeitsfähigkeitsschätzung gibt. Der Hausarzt sowie der behandelnde Arzt des Kantonsspitals St. Gallen haben bei der vorliegenden Osteochondrose mit Cervikalgie und Lumbovertebralsyndrom eine Arbeitsunfähigkeit von 100% als ausgewiesen erachtet (Arztberichte vom 5. Januar 2006 und 9. Mai 2006, IV-act. 27). Der Orthopäde des MCC dagegen hat dagegen bei denselben Diagnosen die Arbeitsfähigkeit im Gutachten vom 16. Dezember 2005 als vollumfänglich gegeben eingeschätzt (IV-act. 30). Dr. F.___ wiederum hat in seinem Gutachten vom 13. Juni 2007 auf Grund seiner eigenen Röntgenuntersuchungen, ohne über die vorangehenden Bilder zu verfügen, eine Arbeitsfähigkeit von 65% als zumutbar erachtet (IV-act. 55). Eine Begründung der jeweilig anderen Einschätzung wird von keinem Arzt geliefert. Auch der RAD hat nicht ausgeführt, weshalb er zuerst auf das MCC-Gutachten abgestellt und dieses als überzeugend angesehen hat, nach der Begutachtung durch Dr. F.___ jedoch dieses neue Gutachten als umfassend und nachvollziehbar bewertet hat, obwohl sich die jeweiligen Arbeitsfähigkeitsschätzungen widersprechen (IV-act. 31 und 57). Es gilt somit, diese Arztberichte zu prüfen. 3.3  Dr. C.___ vom MCC hat gemäss dem Gutachten vom 16. Dezember 2005 im Bereich der Nackenregion Bewegungseinschränkungen feststellen können. Er hat angegeben, die Weichteile seien aber relativ wenig dolent. Radiologisch sei der Befund ausgeprägt, man finde deutliche Unkovertebralarthrosen und Spondylosen mit Osteochondrose auf diversen Niveaus. Im Bereich der LWS fänden sich Instabilitätszeichen, was radiologisch bestätigt werde. Die Diskushernie sei aktuell nicht mehr aktiv, radikuläre Symptome seien nicht mehr vorhanden. Dr. C.___ hat die bisherige Tätigkeit als Betriebsingenieur unter Berücksichtigung wechselnder Körperhaltungen sowie unter Vermeidung ungünstiger Körperpositionen als nicht eingeschränkt betrachtet, weil es sich dabei um eine relativ leichte Arbeit handle (IV-act. 30). Der Beschwerdeführer machte in seinem Einwand vom 16. Oktober 2006 geltend, auf die Einschätzung des Orthopäden im MCC-Gutachten könne nicht abgestellt werden, dieser habe die Röntgenbilder nur kursorisch überflogen. Sodann sei ihm die Arbeit in wechselnder Körperposition nicht zu 100% zumutbar. Er brauche Bewegung. Ein Stehpult würde das Problem nicht lösen (IV-act. 41). Ein kurzer Blick auf die Röntgenbilder vor der Untersuchung mag dem Gutachter für eine erste Einschätzung genügt haben. Bei der Erstellung des Gutachtens bestand später die Möglichkeit einer eingehenden Prüfung der Röntgenbilder. Die Rückenprobleme sind denn auch von Dr. C.___ anerkannt worden. Der Arzt hat eine 100%ige Arbeitsfähigkeit unter Berücksichtigung einer Traglimite von 20 kg, des Erfordernisses wechselnder Körperpositionen alle zwei bis drei Stunden sowie unter Vermeidung von bückenden, vornübergeneigten oder flektierenden Oberkörperpositionen als zumutbar erachtet. Die Differenz in der Arbeitsfähigkeitsschätzung zu den behandelnden Ärzten (Spitalarzt und Hausarzt) erfolgt, weil der Orthopäde die Auswirkungen der gesundheitlichen Beeinträchtigung auf die Arbeitsfähigkeit anders beurteilt hat. Dieser Widerspruch erklärt sich daraus, dass der begutachtende Orthopäde offenbar die Frage der Zumutbarkeit in seine Beurteilung einfliessen liess, indem er festgehalten hat, bei wechselnder Körperposition sowie Vermeidung belastender Körperhaltungen sei eine leichte Tätigkeit vollumfänglich zumutbar. Die Beauftragung durch eine Taggeldversicherung schränkt den Beweiswert eines medizinischen Gutachtens gegenüber der Invalidenversicherung jedenfalls nicht ein, hat man doch gerade dieselbe Frage der Arbeitsfähigkeit untersucht. Jedoch ist das Gutachten eineinhalb Jahre älter als das Gutachten von Dr. F.___ und widerspricht dessen Beurteilung. Sodann ist es sehr knapp gehalten. Deshalb kann nicht abschliessend beurteilt werden, ob sich der Gesundheitszustand allenfalls verschlechtert hat. Auf das MCC-Gutachten kann somit nicht abgestellt werden. 3.4  Dr. F.___ hat in seinem Gutachten vom 13. Juni 2006 bei einem ausführlicher beschriebenen, aber grundsätzlich sehr ähnlichem Röntgenbefund die Auswirkungen der Rückenbeschwerden auf die Leistungsfähigkeit des Beschwerdeführers stärker gewichtet. Im Vergleich der beiden Gutachten fällt auf, dass beide Orthopäden die Auswirkung der Gesundheitsbeeinträchtigung auf die Arbeitsfähigkeit in etwa gleich umschreiben: Keine körperlich schwere Arbeit, keine kühle und feuchte Umgebung, keine inklinierten Körperhaltungen sowie kein regelmässiges Heben und Tragen von Lasten über 10 kg beziehungsweise 20 kg. Dr. F.___ hat die Traglimite eingeschränkter beurteilt als Dr. C.___k. Weil dem Beschwerdeführer das Heben und Tragen von grossen Gewichten nicht mehr zumutbar ist und die verbliebene Restarbeitsfähigkeit sich auf die Möglichkeit einer leichten Tätigkeit beschränkt, ist die genaue Traglimite jedoch nicht von grosser Bedeutung. Auch die Tätigkeit als Ingenieur wird von beiden Ärzten als bereits adaptierte Tätigkeit qualifiziert. Dr. F.___ kommt dennoch zu einer weitaus grösseren Einschränkung der Restarbeitsfähigkeit als Ingenieur. Anzeichen für eine massive Verschlechterung des Röntgenbefundes lassen sich nicht ausmachen, die diese Differenz begründen könnten. Der Widerspruch lässt sich aus den Akten nicht erklären. 3.5  Bei der Beurteilung der Arbeitsfähigkeit bei Rückenbeschwerden ist die Berücksichtigung der Auswirkungen einer optimalen Schmerztherapie zu beachten. In beiden Gutachten ist diese Möglichkeit unvollständig abgeklärt worden. Im MCC-Gutachten wird die Frage nicht gestellt, inwiefern der Beschwerdeführer unter Zuhilfenahme von Schmerzmitteln leistungsfähig ist. Dr. F.___ hält lediglich fest, der Beschwerdeführer nehme bei Bedarf Analgetika ein. Sein Schlaf sei nicht beeinträchtigt. Daraus geht nicht hervor, ob der Beschwerdeführer täglich auf Analgetika angewiesen ist, um überhaupt arbeiten zu können, oder ob er diese nur sehr selten braucht. Ob Dr. F.___ eine geeignete Schmerztherapie in seine Leistungsfähigkeitsbeurteilung einbezogen hat, kann auf Grund der Akten nicht beurteilt werden. Allgemein kann nämlich davon ausgegangen werden, dass – auch wenn die Rückenbeschwerden ernst zu nehmen sind – der Beschwerdeführer durch die Einnahme eines vernünftigen Masses an Medikamenten zur Schmerzbekämpfung in angepasster Tätigkeit weitgehendst leistungsfähig ist. Eine Einschränkung von 35% erscheint daher für das Gericht als fragwürdig. Es ist gerichtsnotorisch, dass Dr. F.___ in vergleichbaren Fällen in aller Regel eine Einschränkung von 20% postuliert. Ob nach wie vor nicht sogar eine vollumfängliche Arbeitsfähigkeit gegeben ist, wie sie im MCC-Gutachten angenommen worden ist, kann ausgeschlossen werden. Die vorliegenden Akten erlauben keine abschliessende Beurteilung, weil die abweichende Einschätzung von Dr. F.___ nicht begründet worden ist. Auch die Beurteilung des RAD ist widersprüchlich und nicht aussagekräftig. Weshalb einmal das eine und später das andere grob abweichende Gutachten überzeugend und nachvollziehbar sein sollen, ist nicht plausibel erklärt. Auf das Gutachten von Dr. F.___ kann unter diesen Umständen nicht abgestellt werden. Deshalb ist eine erneute orthopädisch/rheumatologische Begutachtung unter spezieller Berücksichtigung der Auswirkungen einer geeigneten Schmerztherapie im Sinn eines Obergutachtens erforderlich. Allenfalls ist auch ein neurologischer Arzt beziehungsweise ein Schmerzspezialist zur Begutachtung beizuziehen. Eine solche Begutachtung kann auch durch einen Orthopäden und einen Rheumatologen des RAD erfolgen. Sollte die Arbeitsunfähigkeit von 35% bestätigt werden, ist zu prüfen, ob der Beschwerdeführer unter Berücksichtigung eines Leidensabzuges nicht doch Anspruch auf eine Viertelsrente haben könnte. Zusätzlich ist zu erwägen, ob für die vollumfängliche Arbeitsunfähigkeit in der bisherigen Tätigkeit nach Ablauf des Wartejahres im April 2006 bis zur Begutachtung von Dr. F.___ nicht auch Anspruch auf eine befristete ganze Rente bestünde. 3.6  Zusammenfassend wird festgestellt, dass zwei sich widersprechende Gutachten vorliegen. Deshalb kann die Resterwerbsfähigkeit nicht abschliessend festgelegt werden, weshalb noch keine Invaliditätsbemessung vorgenommen werden kann. Eine neue Begutachtung im Sinne eines Obergutachtens ist deshalb erforderlich. Diese hat die orthopädisch/rheumatologischen, allenfalls neurologische Auswirkungen der Rückenbeschwerden auf die Arbeitsfähigkeit unter Berücksichtigung einer geeigneten Schmerztherapie abzuklären.</w:t>
      </w:r>
    </w:p>
    <w:p>
      <w:r>
        <w:rPr>
          <w:b/>
        </w:rPr>
        <w:t>E. 4</w:t>
      </w:r>
    </w:p>
    <w:p>
      <w:r>
        <w:t>4.1  Im Sinne der vorstehenden Ausführungen ist die angefochtene Verfügung in teilweiser Gutheissung der Beschwerde aufzuheben. Die Sache ist zur weiteren Abklärung des Sachverhalts hinsichtlich der Rückenbeschwerden sowie ihren Auswirkungen und zur neuen Verfügung über das Rentengesuch des Beschwerdeführers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Dem Beschwerdeführer ist der geleistete Kostenvorschuss von Fr. 600.-- zurückzuerstatten. 4.3  Bei diesem Verfahrensausgang ist praxisgemäss von einem vollen Obsiegen auszugehen (vgl. etwa ZAK 1987 S. 266 E. 5a), weshalb der Beschwerdeführer einen Anspruch auf eine Parteientschädigung hat. Die Parteientschädigung bemisst sich gemäss Art. 61 lit. g ATSG nach der Bedeutung der Streitsache und der Schwierigkeit des Prozesses. Unter Berücksichtigung dieser Kriterien erweist sich eine Parteientschädigung von Fr. 3'500.-- (inklusive Barauslagen und Mehrwertsteuer) als angemessen. Demgemäss hat das Versicherungsgericht im Zirkulationsverfahren gemäss Art. 53 GerG entschieden: 1. In teilweiser Gutheissung der Beschwerde wird die Verfügung vom 22. Oktober 2007 aufgehoben und die Sache wird zur weiteren Abklärung und zur neuen Verfügung im Sinne der Erwägungen an die Beschwerdegegnerin zurückgewiesen. 2. Die Beschwerdegegnerin bezahlt eine Gerichtsgebühr von Fr. 600.--. Dem Beschwerdeführer wird der Kostenvorschuss von Fr. 600.-- zurückerstattet.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